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C0" w:rsidRPr="002B7297" w:rsidRDefault="00B72CC0" w:rsidP="00B72CC0">
      <w:pPr>
        <w:tabs>
          <w:tab w:val="left" w:pos="2552"/>
        </w:tabs>
        <w:spacing w:line="259" w:lineRule="auto"/>
        <w:rPr>
          <w:rFonts w:eastAsia="Calibri"/>
          <w:b/>
          <w:sz w:val="22"/>
          <w:szCs w:val="22"/>
          <w:lang w:eastAsia="en-US"/>
        </w:rPr>
      </w:pPr>
      <w:r w:rsidRPr="002B7297">
        <w:rPr>
          <w:rFonts w:eastAsia="Calibri"/>
          <w:b/>
          <w:sz w:val="22"/>
          <w:szCs w:val="22"/>
          <w:lang w:eastAsia="en-US"/>
        </w:rPr>
        <w:t>OSNOVNA ŠKOLA „BRAĆA BOBETKO“ SISAK</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Marijana Cvetkovića 24</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44010 Sisak</w:t>
      </w:r>
    </w:p>
    <w:p w:rsidR="00B72CC0" w:rsidRPr="002B7297" w:rsidRDefault="00B72CC0" w:rsidP="00B72CC0">
      <w:pPr>
        <w:rPr>
          <w:b/>
          <w:color w:val="000000"/>
          <w:sz w:val="22"/>
          <w:szCs w:val="22"/>
        </w:rPr>
      </w:pPr>
      <w:r w:rsidRPr="002B7297">
        <w:rPr>
          <w:rFonts w:cs="Arial"/>
          <w:b/>
          <w:sz w:val="22"/>
          <w:szCs w:val="22"/>
          <w:lang w:val="de-DE"/>
        </w:rPr>
        <w:t xml:space="preserve">POVJERENSTVO ZA </w:t>
      </w:r>
      <w:r w:rsidRPr="002B7297">
        <w:rPr>
          <w:b/>
          <w:color w:val="000000"/>
          <w:sz w:val="22"/>
          <w:szCs w:val="22"/>
        </w:rPr>
        <w:t xml:space="preserve">PROCJENU I VREDNOVANJE </w:t>
      </w:r>
    </w:p>
    <w:p w:rsidR="00B72CC0" w:rsidRPr="002B7297" w:rsidRDefault="00B72CC0" w:rsidP="00B72CC0">
      <w:pPr>
        <w:rPr>
          <w:rFonts w:cs="Arial"/>
          <w:b/>
          <w:sz w:val="22"/>
          <w:szCs w:val="22"/>
          <w:lang w:val="de-DE"/>
        </w:rPr>
      </w:pPr>
      <w:r w:rsidRPr="002B7297">
        <w:rPr>
          <w:b/>
          <w:color w:val="000000"/>
          <w:sz w:val="22"/>
          <w:szCs w:val="22"/>
        </w:rPr>
        <w:t>KANDIDATA ZA ZAPOŠLJAVANJE</w:t>
      </w:r>
    </w:p>
    <w:p w:rsidR="00B72CC0" w:rsidRPr="002B7297" w:rsidRDefault="00A45117" w:rsidP="00B72CC0">
      <w:pPr>
        <w:spacing w:line="259" w:lineRule="auto"/>
        <w:rPr>
          <w:rFonts w:eastAsia="Calibri"/>
          <w:b/>
          <w:sz w:val="22"/>
          <w:szCs w:val="22"/>
          <w:lang w:eastAsia="en-US"/>
        </w:rPr>
      </w:pPr>
      <w:r>
        <w:rPr>
          <w:rFonts w:eastAsia="Calibri"/>
          <w:b/>
          <w:sz w:val="22"/>
          <w:szCs w:val="22"/>
          <w:lang w:eastAsia="en-US"/>
        </w:rPr>
        <w:t>KLASA:112-01/20-02</w:t>
      </w:r>
    </w:p>
    <w:p w:rsidR="00B72CC0" w:rsidRPr="002B7297" w:rsidRDefault="004759B4" w:rsidP="00B72CC0">
      <w:pPr>
        <w:spacing w:line="259" w:lineRule="auto"/>
        <w:rPr>
          <w:rFonts w:eastAsia="Calibri"/>
          <w:b/>
          <w:sz w:val="22"/>
          <w:szCs w:val="22"/>
          <w:lang w:eastAsia="en-US"/>
        </w:rPr>
      </w:pPr>
      <w:r>
        <w:rPr>
          <w:rFonts w:eastAsia="Calibri"/>
          <w:b/>
          <w:sz w:val="22"/>
          <w:szCs w:val="22"/>
          <w:lang w:eastAsia="en-US"/>
        </w:rPr>
        <w:t>URBROJ:2176-13-01-20-06</w:t>
      </w:r>
    </w:p>
    <w:p w:rsidR="00B72CC0" w:rsidRDefault="004759B4" w:rsidP="00B72CC0">
      <w:pPr>
        <w:spacing w:line="259" w:lineRule="auto"/>
        <w:rPr>
          <w:rFonts w:eastAsia="Calibri"/>
          <w:b/>
          <w:sz w:val="22"/>
          <w:szCs w:val="22"/>
          <w:lang w:eastAsia="en-US"/>
        </w:rPr>
      </w:pPr>
      <w:r>
        <w:rPr>
          <w:rFonts w:eastAsia="Calibri"/>
          <w:b/>
          <w:sz w:val="22"/>
          <w:szCs w:val="22"/>
          <w:lang w:eastAsia="en-US"/>
        </w:rPr>
        <w:t>Sisak, 10. studenog</w:t>
      </w:r>
      <w:r w:rsidR="00957991">
        <w:rPr>
          <w:rFonts w:eastAsia="Calibri"/>
          <w:b/>
          <w:sz w:val="22"/>
          <w:szCs w:val="22"/>
          <w:lang w:eastAsia="en-US"/>
        </w:rPr>
        <w:t>a</w:t>
      </w:r>
      <w:r w:rsidR="00B72CC0" w:rsidRPr="002B7297">
        <w:rPr>
          <w:rFonts w:eastAsia="Calibri"/>
          <w:b/>
          <w:sz w:val="22"/>
          <w:szCs w:val="22"/>
          <w:lang w:eastAsia="en-US"/>
        </w:rPr>
        <w:t xml:space="preserve"> 2020.</w:t>
      </w:r>
    </w:p>
    <w:p w:rsidR="0018114B" w:rsidRDefault="0018114B" w:rsidP="00B72CC0">
      <w:pPr>
        <w:spacing w:line="259" w:lineRule="auto"/>
        <w:rPr>
          <w:rFonts w:eastAsia="Calibri"/>
          <w:sz w:val="22"/>
          <w:szCs w:val="22"/>
          <w:lang w:eastAsia="en-US"/>
        </w:rPr>
      </w:pPr>
    </w:p>
    <w:p w:rsidR="00011C2E" w:rsidRPr="00011C2E" w:rsidRDefault="00011C2E" w:rsidP="00B72CC0">
      <w:pPr>
        <w:spacing w:line="259" w:lineRule="auto"/>
        <w:rPr>
          <w:rFonts w:eastAsia="Calibri"/>
          <w:sz w:val="22"/>
          <w:szCs w:val="22"/>
          <w:lang w:eastAsia="en-US"/>
        </w:rPr>
      </w:pPr>
    </w:p>
    <w:p w:rsidR="0018114B" w:rsidRDefault="0018114B" w:rsidP="00B72CC0">
      <w:pPr>
        <w:spacing w:line="259" w:lineRule="auto"/>
        <w:rPr>
          <w:rFonts w:eastAsia="Calibri"/>
          <w:b/>
          <w:sz w:val="22"/>
          <w:szCs w:val="22"/>
          <w:lang w:eastAsia="en-US"/>
        </w:rPr>
      </w:pPr>
    </w:p>
    <w:p w:rsidR="0018114B" w:rsidRPr="002B7297" w:rsidRDefault="0018114B" w:rsidP="0018114B">
      <w:pPr>
        <w:spacing w:line="259" w:lineRule="auto"/>
        <w:jc w:val="center"/>
        <w:rPr>
          <w:rFonts w:eastAsia="Calibri"/>
          <w:b/>
          <w:sz w:val="22"/>
          <w:szCs w:val="22"/>
          <w:lang w:eastAsia="en-US"/>
        </w:rPr>
      </w:pPr>
      <w:r>
        <w:rPr>
          <w:rFonts w:eastAsia="Calibri"/>
          <w:b/>
          <w:sz w:val="22"/>
          <w:szCs w:val="22"/>
          <w:lang w:eastAsia="en-US"/>
        </w:rPr>
        <w:t>POZIV KANDIDATIMA NA PROCJENU I VREDNOVANJE</w:t>
      </w:r>
    </w:p>
    <w:p w:rsidR="00B72CC0" w:rsidRPr="002B7297" w:rsidRDefault="00B72CC0" w:rsidP="00B72CC0">
      <w:pPr>
        <w:jc w:val="both"/>
        <w:rPr>
          <w:sz w:val="22"/>
          <w:szCs w:val="22"/>
        </w:rPr>
      </w:pPr>
    </w:p>
    <w:p w:rsidR="00A80BD8" w:rsidRDefault="00A80BD8"/>
    <w:p w:rsidR="00011C2E" w:rsidRPr="00B31918" w:rsidRDefault="00011C2E">
      <w:pPr>
        <w:rPr>
          <w:b/>
        </w:rPr>
      </w:pPr>
      <w:r w:rsidRPr="00B31918">
        <w:rPr>
          <w:b/>
        </w:rPr>
        <w:t xml:space="preserve">Procjena i vrednovanje kandidata u postupku natječaja za radna mjesta: </w:t>
      </w:r>
    </w:p>
    <w:p w:rsidR="00B04C5A" w:rsidRPr="0061617E" w:rsidRDefault="00B04C5A" w:rsidP="0061617E">
      <w:pPr>
        <w:spacing w:line="259" w:lineRule="auto"/>
        <w:rPr>
          <w:b/>
        </w:rPr>
      </w:pPr>
      <w:r w:rsidRPr="0061617E">
        <w:rPr>
          <w:b/>
        </w:rPr>
        <w:t>KUHAR (m/ž) - 1 IZVRŠITELJ, 40</w:t>
      </w:r>
      <w:r>
        <w:t xml:space="preserve"> sati ukupnog tjednog radnog vremena na određeno puno radno vrijeme, novootvoreni poslovi, radi povećanja opsega poslova, do kraja nastavne godine 18.6.2021. ili ranije ako dođe do izvođenja nastave na daljinu</w:t>
      </w:r>
    </w:p>
    <w:p w:rsidR="00783E29" w:rsidRDefault="00011C2E">
      <w:r>
        <w:t xml:space="preserve"> </w:t>
      </w:r>
    </w:p>
    <w:p w:rsidR="006F39C7" w:rsidRDefault="004759B4">
      <w:r>
        <w:t>koji je objavljen dana 23</w:t>
      </w:r>
      <w:r w:rsidR="006F39C7">
        <w:t xml:space="preserve">. listopada 2020. na oglasnoj ploči i mrežnim stranicama Hrvatskog zavoda za zapošljavanje, oglasnoj ploči OSNOVNE ŠKOLE „BRAĆA BOBETKO“ SISAK i mrežnoj stranici škole: </w:t>
      </w:r>
      <w:hyperlink r:id="rId5" w:anchor="mod_news" w:history="1">
        <w:r w:rsidR="00583926" w:rsidRPr="00E90D7A">
          <w:rPr>
            <w:rStyle w:val="Hiperveza"/>
          </w:rPr>
          <w:t>http://www.os-braca-bobetko-sk.skole.hr/natjecaji?news_hk=5445&amp;news_id=1020&amp;mshow=839#mod_news</w:t>
        </w:r>
      </w:hyperlink>
      <w:r w:rsidR="00583926">
        <w:t xml:space="preserve">  </w:t>
      </w:r>
      <w:r w:rsidR="006F39C7">
        <w:t>u rubrici „NATJEČAJI“</w:t>
      </w:r>
    </w:p>
    <w:p w:rsidR="00783E29" w:rsidRDefault="00783E29"/>
    <w:p w:rsidR="00D32CEB" w:rsidRDefault="00D32CEB"/>
    <w:p w:rsidR="00D32CEB" w:rsidRPr="0000349A" w:rsidRDefault="00A45117" w:rsidP="00D32CEB">
      <w:pPr>
        <w:jc w:val="center"/>
        <w:rPr>
          <w:b/>
        </w:rPr>
      </w:pPr>
      <w:r>
        <w:rPr>
          <w:b/>
        </w:rPr>
        <w:t>održat će se dana 13</w:t>
      </w:r>
      <w:r w:rsidR="00D32CEB" w:rsidRPr="0000349A">
        <w:rPr>
          <w:b/>
        </w:rPr>
        <w:t>. stude</w:t>
      </w:r>
      <w:r>
        <w:rPr>
          <w:b/>
        </w:rPr>
        <w:t>nog</w:t>
      </w:r>
      <w:r w:rsidR="00957991">
        <w:rPr>
          <w:b/>
        </w:rPr>
        <w:t>a</w:t>
      </w:r>
      <w:bookmarkStart w:id="0" w:name="_GoBack"/>
      <w:bookmarkEnd w:id="0"/>
      <w:r>
        <w:rPr>
          <w:b/>
        </w:rPr>
        <w:t xml:space="preserve"> 2020. godine s početkom u 13</w:t>
      </w:r>
      <w:r w:rsidR="00D32CEB" w:rsidRPr="0000349A">
        <w:rPr>
          <w:b/>
        </w:rPr>
        <w:t>:00 sati, u OSNOVNOJ ŠKOLI „ BRAĆA BOBETKO SISAK, Marijana Cvetko</w:t>
      </w:r>
      <w:r w:rsidR="00921627" w:rsidRPr="0000349A">
        <w:rPr>
          <w:b/>
        </w:rPr>
        <w:t>vića 24 u prostorijama škole</w:t>
      </w:r>
    </w:p>
    <w:p w:rsidR="00011C2E" w:rsidRDefault="00011C2E"/>
    <w:p w:rsidR="007132C2" w:rsidRDefault="00783E29" w:rsidP="00092AD4">
      <w:pPr>
        <w:jc w:val="both"/>
      </w:pPr>
      <w:r>
        <w:t>Na procjenu i vrednovanje pozivaju se kandidati čija prijava zadovoljava formalnim uvje</w:t>
      </w:r>
      <w:r w:rsidR="00736B84">
        <w:t>tima natječaja za radno mjesto.</w:t>
      </w:r>
      <w:r w:rsidR="00092AD4">
        <w:t xml:space="preserve"> </w:t>
      </w:r>
    </w:p>
    <w:p w:rsidR="00092AD4" w:rsidRDefault="00092AD4" w:rsidP="00092AD4">
      <w:pPr>
        <w:jc w:val="both"/>
        <w:rPr>
          <w:sz w:val="22"/>
          <w:szCs w:val="22"/>
        </w:rPr>
      </w:pPr>
      <w:r w:rsidRPr="008078BE">
        <w:rPr>
          <w:sz w:val="22"/>
          <w:szCs w:val="22"/>
        </w:rPr>
        <w:t xml:space="preserve">Obavijest o vremenu i mjestu održavanja kandidatima koji ispunjavaju uvjete dostavlja se elektronskom poštom koju su naznačili u prijavi. </w:t>
      </w:r>
    </w:p>
    <w:p w:rsidR="00277542" w:rsidRDefault="00277542" w:rsidP="00092AD4">
      <w:pPr>
        <w:jc w:val="both"/>
        <w:rPr>
          <w:sz w:val="22"/>
          <w:szCs w:val="22"/>
        </w:rPr>
      </w:pPr>
    </w:p>
    <w:p w:rsidR="00277542" w:rsidRDefault="00277542" w:rsidP="00092AD4">
      <w:pPr>
        <w:jc w:val="both"/>
      </w:pPr>
      <w:r w:rsidRPr="00277542">
        <w:rPr>
          <w:b/>
        </w:rPr>
        <w:t>OPIS POSLOVA</w:t>
      </w:r>
      <w:r>
        <w:t xml:space="preserve">: poslovi organiziranja rada u kuhinji i planiranja, preuzimanja namirnica, priprema i podjela toplih obroka odnosno mliječnih obroka za učenike, čišćenje i održavanje kuhinje te ostali poslovi koji proizlaze iz godišnjeg plana i programa rada škole i drugih propisa: - vrši planiranje nabave za prehranu i zaprima namirnice, </w:t>
      </w:r>
    </w:p>
    <w:p w:rsidR="00277542" w:rsidRDefault="00277542" w:rsidP="00092AD4">
      <w:pPr>
        <w:jc w:val="both"/>
      </w:pPr>
      <w:r>
        <w:t xml:space="preserve">- vrši provjeru kakvoće primljene robe, </w:t>
      </w:r>
    </w:p>
    <w:p w:rsidR="00277542" w:rsidRDefault="00277542" w:rsidP="00092AD4">
      <w:pPr>
        <w:jc w:val="both"/>
      </w:pPr>
      <w:r>
        <w:t xml:space="preserve">- raspoređuje i određuje količinski namirnice prema jelovniku i broju učenika, </w:t>
      </w:r>
    </w:p>
    <w:p w:rsidR="00277542" w:rsidRDefault="00277542" w:rsidP="00092AD4">
      <w:pPr>
        <w:jc w:val="both"/>
      </w:pPr>
      <w:r>
        <w:t xml:space="preserve">- sastavlja jelovnik u skladu sa propisima </w:t>
      </w:r>
    </w:p>
    <w:p w:rsidR="00277542" w:rsidRDefault="00277542" w:rsidP="00092AD4">
      <w:pPr>
        <w:jc w:val="both"/>
      </w:pPr>
      <w:r>
        <w:t xml:space="preserve">- vodi brigu o utrošku namirnica prema normativu, </w:t>
      </w:r>
    </w:p>
    <w:p w:rsidR="00277542" w:rsidRDefault="00277542" w:rsidP="00092AD4">
      <w:pPr>
        <w:jc w:val="both"/>
      </w:pPr>
      <w:r>
        <w:t xml:space="preserve">- pazi na održavanje higijene u kuhinji i skladištu, </w:t>
      </w:r>
    </w:p>
    <w:p w:rsidR="00277542" w:rsidRDefault="00277542" w:rsidP="00092AD4">
      <w:pPr>
        <w:jc w:val="both"/>
      </w:pPr>
      <w:r>
        <w:t xml:space="preserve">- vodi knjigu prometa, - vodi brigu o dotrajalosti posuđa, </w:t>
      </w:r>
    </w:p>
    <w:p w:rsidR="00277542" w:rsidRDefault="00277542" w:rsidP="00092AD4">
      <w:pPr>
        <w:jc w:val="both"/>
      </w:pPr>
      <w:r>
        <w:t xml:space="preserve">- obavlja inventuru posuđa, pribora i zaliha, </w:t>
      </w:r>
    </w:p>
    <w:p w:rsidR="00277542" w:rsidRDefault="00277542" w:rsidP="00092AD4">
      <w:pPr>
        <w:jc w:val="both"/>
      </w:pPr>
      <w:r>
        <w:t xml:space="preserve">- vodi brigu o propisanim mjerama zaštite na radu u okviru svog djelokruga rada, </w:t>
      </w:r>
    </w:p>
    <w:p w:rsidR="00277542" w:rsidRDefault="00277542" w:rsidP="00092AD4">
      <w:pPr>
        <w:jc w:val="both"/>
      </w:pPr>
      <w:r>
        <w:t xml:space="preserve">- kontrolira utrošak sredstava za pranje, čišćenje i dezinfekciju, </w:t>
      </w:r>
    </w:p>
    <w:p w:rsidR="00277542" w:rsidRDefault="00277542" w:rsidP="00092AD4">
      <w:pPr>
        <w:jc w:val="both"/>
      </w:pPr>
      <w:r>
        <w:t>- odgovara za pravovremeno i kvalitetno obavljanje poslova iz svog djelokruga rada</w:t>
      </w:r>
    </w:p>
    <w:p w:rsidR="00277542" w:rsidRDefault="00277542" w:rsidP="00092AD4">
      <w:pPr>
        <w:jc w:val="both"/>
        <w:rPr>
          <w:sz w:val="22"/>
          <w:szCs w:val="22"/>
        </w:rPr>
      </w:pPr>
    </w:p>
    <w:p w:rsidR="00092AD4" w:rsidRDefault="00092AD4" w:rsidP="00092AD4">
      <w:pPr>
        <w:jc w:val="both"/>
        <w:rPr>
          <w:sz w:val="22"/>
          <w:szCs w:val="22"/>
        </w:rPr>
      </w:pPr>
    </w:p>
    <w:p w:rsidR="000252D2" w:rsidRDefault="000252D2" w:rsidP="000252D2">
      <w:pPr>
        <w:jc w:val="both"/>
      </w:pPr>
      <w:r w:rsidRPr="000252D2">
        <w:rPr>
          <w:b/>
        </w:rPr>
        <w:t>PRAVILA I NAČIN TESTIRANJA</w:t>
      </w:r>
      <w:r>
        <w:t xml:space="preserve">: </w:t>
      </w:r>
    </w:p>
    <w:p w:rsidR="000252D2" w:rsidRDefault="000252D2" w:rsidP="000252D2">
      <w:pPr>
        <w:jc w:val="both"/>
        <w:rPr>
          <w:b/>
        </w:rPr>
      </w:pPr>
      <w:r>
        <w:lastRenderedPageBreak/>
        <w:t>U skladu s odredbama Pravilnika o načinu i postupku zapošljavanja te procjeni i vrednovanju kandidata za zapošljavanje (čl. 13. do 15.), provjera znanja i sposobnosti kandidata koji ispunjavaju formalne uvjete natječaja sastoji se od dva dijela, pisane provjere kandidata (testiranje) i razgovora s kandidatom (intervju).</w:t>
      </w:r>
    </w:p>
    <w:p w:rsidR="00C22BA9" w:rsidRDefault="00C22BA9" w:rsidP="00C22BA9">
      <w:pPr>
        <w:pStyle w:val="Odlomakpopisa"/>
        <w:numPr>
          <w:ilvl w:val="0"/>
          <w:numId w:val="4"/>
        </w:numPr>
        <w:jc w:val="both"/>
      </w:pPr>
      <w:r>
        <w:t xml:space="preserve">Pisano testiranje </w:t>
      </w:r>
    </w:p>
    <w:p w:rsidR="000252D2" w:rsidRDefault="00C22BA9" w:rsidP="00C22BA9">
      <w:pPr>
        <w:jc w:val="both"/>
      </w:pPr>
      <w: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w:t>
      </w:r>
    </w:p>
    <w:p w:rsidR="00C6683C" w:rsidRDefault="00C6683C" w:rsidP="00C22BA9">
      <w:pPr>
        <w:jc w:val="both"/>
      </w:pPr>
      <w:r>
        <w:t xml:space="preserve">Testiranju ne mogu pristupiti kandidati koji ne mogu dokazati identitet i osobe za koje je Povjerenstvo utvrdilo da ne ispunjavaju formalne uvjete iz natječaja te čije prijave nisu potpune, potpisane i pravodobne. </w:t>
      </w:r>
    </w:p>
    <w:p w:rsidR="00C6683C" w:rsidRDefault="00C6683C" w:rsidP="00C22BA9">
      <w:pPr>
        <w:jc w:val="both"/>
      </w:pPr>
      <w:r>
        <w:t>Nakon utvrđivanja identiteta kandidata, Povjerenstvo će podijeliti testove kandidatima. Po zaprimanju testa kandidat je dužan upisati ime i prezime na za to označenom mjestu na testu. Test se piše isključivo kemijskom olovkom.</w:t>
      </w:r>
    </w:p>
    <w:p w:rsidR="00C6683C" w:rsidRDefault="00C6683C" w:rsidP="00C22BA9">
      <w:pPr>
        <w:jc w:val="both"/>
      </w:pPr>
      <w:r>
        <w:t xml:space="preserve">Za vrijeme testiranja nije dopušteno: </w:t>
      </w:r>
    </w:p>
    <w:p w:rsidR="00C6683C" w:rsidRDefault="00C6683C" w:rsidP="00C22BA9">
      <w:pPr>
        <w:jc w:val="both"/>
      </w:pPr>
      <w:r>
        <w:t xml:space="preserve">- koristiti se bilo kakvom literaturom odnosno bilješkama, </w:t>
      </w:r>
    </w:p>
    <w:p w:rsidR="00C6683C" w:rsidRDefault="00C6683C" w:rsidP="00C22BA9">
      <w:pPr>
        <w:jc w:val="both"/>
      </w:pPr>
      <w:r>
        <w:t xml:space="preserve">- koristiti mobitel ili druga komunikacijska sredstva, </w:t>
      </w:r>
    </w:p>
    <w:p w:rsidR="00C6683C" w:rsidRDefault="00C6683C" w:rsidP="00C22BA9">
      <w:pPr>
        <w:jc w:val="both"/>
      </w:pPr>
      <w:r>
        <w:t xml:space="preserve">- napuštati prostoriju u kojoj se testiranje provodi i </w:t>
      </w:r>
    </w:p>
    <w:p w:rsidR="00C6683C" w:rsidRDefault="00C6683C" w:rsidP="00C22BA9">
      <w:pPr>
        <w:jc w:val="both"/>
      </w:pPr>
      <w:r>
        <w:t>- razgovarati s ostalim kandidatima.</w:t>
      </w:r>
    </w:p>
    <w:p w:rsidR="00C6683C" w:rsidRDefault="00C6683C" w:rsidP="00C6683C">
      <w:pPr>
        <w:jc w:val="both"/>
      </w:pPr>
      <w:r>
        <w:t xml:space="preserve">Ukoliko kandidat postupi suprotno pravilima testiranja bit će udaljen s testiranja, a njegov rezultat Povjerenstvo neće priznati niti ocijeniti. </w:t>
      </w:r>
      <w:r w:rsidRPr="00C6683C">
        <w:rPr>
          <w:u w:val="single"/>
        </w:rPr>
        <w:t>Područje procjene za pisano i usmeno testiranje provodi se iz pravnih i drugih izvora u dijelovima koji obuhvaćaju opis poslova radnog mjesta.</w:t>
      </w:r>
      <w:r>
        <w:t xml:space="preserve"> Ukupno trajanje pisanog testiranja je 20 minuta.</w:t>
      </w:r>
    </w:p>
    <w:p w:rsidR="00840307" w:rsidRDefault="00840307" w:rsidP="00C6683C">
      <w:pPr>
        <w:jc w:val="both"/>
      </w:pPr>
      <w:r>
        <w:t xml:space="preserve">Nakon obavljenog testiranja Povjerenstvo utvrđuje rezultat testiranja za svakog kandidata koji je pristupio testiranju. </w:t>
      </w:r>
    </w:p>
    <w:p w:rsidR="00840307" w:rsidRDefault="00840307" w:rsidP="00C6683C">
      <w:pPr>
        <w:jc w:val="both"/>
      </w:pPr>
      <w:r>
        <w:t xml:space="preserve">Pravo na pristup razgovoru s Povjerenstvom ostvaruje kandidat koji je na testu ostvario za svako područje najmanje 60% bodova od ukupnog broja bodova. </w:t>
      </w:r>
    </w:p>
    <w:p w:rsidR="00840307" w:rsidRDefault="00840307" w:rsidP="00C6683C">
      <w:pPr>
        <w:jc w:val="both"/>
      </w:pPr>
      <w:r>
        <w:t>Kandidat koji ne zadovolji na pismenom testiranju ne ostvaruje pravo na pristup razgovoru (intervjuu).</w:t>
      </w:r>
    </w:p>
    <w:p w:rsidR="00AC52AB" w:rsidRDefault="00AC52AB" w:rsidP="00C6683C">
      <w:pPr>
        <w:jc w:val="both"/>
      </w:pPr>
    </w:p>
    <w:p w:rsidR="00AC52AB" w:rsidRPr="008E4A1B" w:rsidRDefault="00AC52AB" w:rsidP="00C6683C">
      <w:pPr>
        <w:jc w:val="both"/>
        <w:rPr>
          <w:b/>
        </w:rPr>
      </w:pPr>
      <w:r w:rsidRPr="008E4A1B">
        <w:rPr>
          <w:b/>
        </w:rPr>
        <w:t xml:space="preserve">PRAVNI I DRUGI IZVORI ZA PRIPREMANJE KANDIDATA ZA PISANO TESTIRANJE SU: </w:t>
      </w:r>
    </w:p>
    <w:p w:rsidR="00AC52AB" w:rsidRDefault="00AC52AB" w:rsidP="00C6683C">
      <w:pPr>
        <w:jc w:val="both"/>
      </w:pPr>
      <w:r>
        <w:t xml:space="preserve">1. Pravilnik o kućnom redu (mrežne stranice škole pod rubrikom-dokumenti) </w:t>
      </w:r>
    </w:p>
    <w:p w:rsidR="00AC52AB" w:rsidRDefault="00AC52AB" w:rsidP="00C6683C">
      <w:pPr>
        <w:jc w:val="both"/>
      </w:pPr>
      <w:r>
        <w:t xml:space="preserve">2. Državni pedagoški standard osnovnoškolskog sustava odgoja i obrazovanja (»Narodne novine«, br. 59/90., 26/93., 27/93., 29/94., 7/96., 59/01., 114/01. i 76/05) </w:t>
      </w:r>
    </w:p>
    <w:p w:rsidR="00AC52AB" w:rsidRDefault="00AC52AB" w:rsidP="00C6683C">
      <w:pPr>
        <w:jc w:val="both"/>
      </w:pPr>
      <w:r>
        <w:t xml:space="preserve">3. Zakon o zaštiti pučanstva od zaraznih bolesti (NN 79/07, 113/08, 43/09, 130/17) </w:t>
      </w:r>
    </w:p>
    <w:p w:rsidR="00AC52AB" w:rsidRDefault="00AC52AB" w:rsidP="00C6683C">
      <w:pPr>
        <w:jc w:val="both"/>
      </w:pPr>
      <w:r>
        <w:t>4. Zakon o hrani (NN 81/13, 14/14, 30/15, 115/18)</w:t>
      </w:r>
    </w:p>
    <w:p w:rsidR="000D631E" w:rsidRDefault="000D631E" w:rsidP="00C6683C">
      <w:pPr>
        <w:jc w:val="both"/>
      </w:pPr>
    </w:p>
    <w:p w:rsidR="000D631E" w:rsidRDefault="000D631E" w:rsidP="000D631E">
      <w:pPr>
        <w:pStyle w:val="Odlomakpopisa"/>
        <w:numPr>
          <w:ilvl w:val="0"/>
          <w:numId w:val="4"/>
        </w:numPr>
        <w:jc w:val="both"/>
      </w:pPr>
      <w:r>
        <w:t xml:space="preserve">Usmeno testiranje (intervju) </w:t>
      </w:r>
    </w:p>
    <w:p w:rsidR="000D631E" w:rsidRDefault="000D631E" w:rsidP="000D631E">
      <w:pPr>
        <w:jc w:val="both"/>
      </w:pPr>
      <w:r>
        <w:t xml:space="preserve">Na razgovor (intervju) s Povjerenstvom pozivaju se kandidati koji ostvare pravo na pristup intervjuu. </w:t>
      </w:r>
    </w:p>
    <w:p w:rsidR="000D631E" w:rsidRDefault="000D631E" w:rsidP="000D631E">
      <w:pPr>
        <w:jc w:val="both"/>
      </w:pPr>
      <w:r>
        <w:t xml:space="preserve">Rezultate pisanog testiranja Povjerenstvo vrednuje odmah po završetku testiranja te o postignutim bodovima na pisanom testiranju usmeno obavještava svakog kandidata. </w:t>
      </w:r>
    </w:p>
    <w:p w:rsidR="000D631E" w:rsidRDefault="000D631E" w:rsidP="000D631E">
      <w:pPr>
        <w:jc w:val="both"/>
      </w:pPr>
      <w:r>
        <w:t xml:space="preserve">Kandidati koji su ostvarili 60% bodova od ukupnog broja bodova pozivaju se na usmeno testiranje (intervju) s Povjerenstvom. </w:t>
      </w:r>
    </w:p>
    <w:p w:rsidR="000D631E" w:rsidRDefault="000D631E" w:rsidP="000D631E">
      <w:pPr>
        <w:jc w:val="both"/>
      </w:pPr>
      <w:r>
        <w:t xml:space="preserve">Povjerenstvo u razgovoru s kandidatima utvrđuje znanja, sposobnosti, interese i motivaciju kandidata za rad u školi. Svaki član Povjerenstva vrednuje odgovor kandidata na pojedino pitanje od 0-2 boda koji se na kraju zbrajaju. </w:t>
      </w:r>
    </w:p>
    <w:p w:rsidR="000D631E" w:rsidRDefault="000D631E" w:rsidP="000D631E">
      <w:pPr>
        <w:jc w:val="both"/>
      </w:pPr>
      <w:r>
        <w:lastRenderedPageBreak/>
        <w:t>Smatra se da je kandidat zadovoljio ako je ostvario najmanje 60% bodova od ukupnog mogućeg broja bodova na usmenom testiranju (intervjuu).</w:t>
      </w:r>
    </w:p>
    <w:p w:rsidR="00D37FCA" w:rsidRDefault="00D37FCA" w:rsidP="000D631E">
      <w:pPr>
        <w:jc w:val="both"/>
      </w:pPr>
    </w:p>
    <w:p w:rsidR="00C716A7" w:rsidRPr="009142CC" w:rsidRDefault="00273DA3" w:rsidP="00D37FCA">
      <w:pPr>
        <w:jc w:val="both"/>
        <w:rPr>
          <w:u w:val="single"/>
        </w:rPr>
      </w:pPr>
      <w:r w:rsidRPr="009142CC">
        <w:rPr>
          <w:u w:val="single"/>
        </w:rPr>
        <w:t>Utvrđivanje rezultata i obavještavanje kandidata o rezultatima natječaja</w:t>
      </w:r>
      <w:r w:rsidR="009142CC" w:rsidRPr="009142CC">
        <w:rPr>
          <w:u w:val="single"/>
        </w:rPr>
        <w:t>:</w:t>
      </w:r>
      <w:r w:rsidRPr="009142CC">
        <w:rPr>
          <w:u w:val="single"/>
        </w:rPr>
        <w:t xml:space="preserve"> </w:t>
      </w:r>
    </w:p>
    <w:p w:rsidR="00FD678D" w:rsidRDefault="00273DA3" w:rsidP="00D37FCA">
      <w:pPr>
        <w:jc w:val="both"/>
      </w:pPr>
      <w:r>
        <w:t xml:space="preserve">Nakon utvrđivanja svih rezultata testiranja, Povjerenstvo utvrđuje rang listu kandidata koju isti dan dostavlja ravnatelju. </w:t>
      </w:r>
    </w:p>
    <w:p w:rsidR="00273DA3" w:rsidRDefault="00273DA3" w:rsidP="00D37FCA">
      <w:pPr>
        <w:jc w:val="both"/>
      </w:pPr>
      <w:r>
        <w:t>Rang lista</w:t>
      </w:r>
      <w:r w:rsidR="008C36B0">
        <w:t xml:space="preserve"> </w:t>
      </w:r>
      <w:r>
        <w:t>- rezultati kandidata objavljuju se na web stranici škole u rubrici „NATJEČAJI“. Na temelju dostavljene rang liste kandidata, ravnatelj odlučuje o kandidatu za kojeg će zatražiti prethodnu suglasnost Školskog odbora za zasnivanje radnog odnosa.</w:t>
      </w:r>
    </w:p>
    <w:p w:rsidR="00724229" w:rsidRDefault="00724229" w:rsidP="00E43109"/>
    <w:p w:rsidR="00724229" w:rsidRDefault="00724229" w:rsidP="00E43109">
      <w:r>
        <w:t>Poziv na procjenu i vrednovanj</w:t>
      </w:r>
      <w:r w:rsidR="00FD678D">
        <w:t>e kandidata objavljen je dana 10. studenog</w:t>
      </w:r>
      <w:r w:rsidR="00206B7C">
        <w:t xml:space="preserve"> 2020</w:t>
      </w:r>
      <w:r>
        <w:t xml:space="preserve">. na mrežnoj stranici škole: </w:t>
      </w:r>
    </w:p>
    <w:p w:rsidR="00724229" w:rsidRDefault="00957991" w:rsidP="00E43109">
      <w:hyperlink r:id="rId6" w:history="1">
        <w:r w:rsidR="00724229" w:rsidRPr="00BD72E6">
          <w:rPr>
            <w:rStyle w:val="Hiperveza"/>
          </w:rPr>
          <w:t>http://os-braca-bobetko-sk.skole.hr/natjecaji</w:t>
        </w:r>
      </w:hyperlink>
      <w:r w:rsidR="00724229">
        <w:t xml:space="preserve">  u rubrici „NATJEČAJI“.</w:t>
      </w:r>
    </w:p>
    <w:p w:rsidR="000D6F90" w:rsidRDefault="000D6F90" w:rsidP="00E43109">
      <w:pPr>
        <w:rPr>
          <w:b/>
        </w:rPr>
      </w:pPr>
    </w:p>
    <w:p w:rsidR="00DB374B" w:rsidRDefault="00DB374B" w:rsidP="00E43109"/>
    <w:p w:rsidR="000D6F90" w:rsidRDefault="000D6F90" w:rsidP="00E43109"/>
    <w:p w:rsidR="000D6F90" w:rsidRDefault="000D6F90" w:rsidP="00E43109"/>
    <w:p w:rsidR="0034307A" w:rsidRDefault="000D6F90" w:rsidP="000D6F90">
      <w:pPr>
        <w:jc w:val="right"/>
      </w:pPr>
      <w:r>
        <w:t xml:space="preserve">POVJERENSTVO ZA </w:t>
      </w:r>
      <w:r w:rsidR="0034307A">
        <w:t xml:space="preserve">PROCJENU I </w:t>
      </w:r>
      <w:r>
        <w:t xml:space="preserve">VREDNOVANJE </w:t>
      </w:r>
    </w:p>
    <w:p w:rsidR="000D6F90" w:rsidRDefault="000D6F90" w:rsidP="000D6F90">
      <w:pPr>
        <w:jc w:val="right"/>
      </w:pPr>
      <w:r>
        <w:t>KANDIDATA</w:t>
      </w:r>
      <w:r w:rsidR="0034307A">
        <w:t xml:space="preserve"> ZA ZAPOŠLJAVANJE</w:t>
      </w:r>
    </w:p>
    <w:sectPr w:rsidR="000D6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93C"/>
    <w:multiLevelType w:val="hybridMultilevel"/>
    <w:tmpl w:val="72C21CE2"/>
    <w:lvl w:ilvl="0" w:tplc="6B9EF3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D271F9"/>
    <w:multiLevelType w:val="hybridMultilevel"/>
    <w:tmpl w:val="C2CE14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8CD07A4"/>
    <w:multiLevelType w:val="hybridMultilevel"/>
    <w:tmpl w:val="235AA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734CA0"/>
    <w:multiLevelType w:val="hybridMultilevel"/>
    <w:tmpl w:val="8764B2B6"/>
    <w:lvl w:ilvl="0" w:tplc="E722A9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AE"/>
    <w:rsid w:val="0000349A"/>
    <w:rsid w:val="00011C2E"/>
    <w:rsid w:val="000252D2"/>
    <w:rsid w:val="00092AD4"/>
    <w:rsid w:val="000D631E"/>
    <w:rsid w:val="000D6F90"/>
    <w:rsid w:val="0018114B"/>
    <w:rsid w:val="00206B7C"/>
    <w:rsid w:val="00273DA3"/>
    <w:rsid w:val="00277542"/>
    <w:rsid w:val="003012A6"/>
    <w:rsid w:val="0034307A"/>
    <w:rsid w:val="003B538A"/>
    <w:rsid w:val="004704F8"/>
    <w:rsid w:val="004759B4"/>
    <w:rsid w:val="004D1AAB"/>
    <w:rsid w:val="0055146A"/>
    <w:rsid w:val="00583926"/>
    <w:rsid w:val="0061617E"/>
    <w:rsid w:val="006C435E"/>
    <w:rsid w:val="006F39C7"/>
    <w:rsid w:val="007132C2"/>
    <w:rsid w:val="00724229"/>
    <w:rsid w:val="00733593"/>
    <w:rsid w:val="00736B84"/>
    <w:rsid w:val="00783E29"/>
    <w:rsid w:val="00840307"/>
    <w:rsid w:val="008C36B0"/>
    <w:rsid w:val="008E4A1B"/>
    <w:rsid w:val="009142CC"/>
    <w:rsid w:val="00921627"/>
    <w:rsid w:val="0093177C"/>
    <w:rsid w:val="00957991"/>
    <w:rsid w:val="009B1E79"/>
    <w:rsid w:val="00A45117"/>
    <w:rsid w:val="00A80BD8"/>
    <w:rsid w:val="00AB294F"/>
    <w:rsid w:val="00AC52AB"/>
    <w:rsid w:val="00AF2DAE"/>
    <w:rsid w:val="00B04C5A"/>
    <w:rsid w:val="00B14455"/>
    <w:rsid w:val="00B31918"/>
    <w:rsid w:val="00B72CC0"/>
    <w:rsid w:val="00C22BA9"/>
    <w:rsid w:val="00C6683C"/>
    <w:rsid w:val="00C716A7"/>
    <w:rsid w:val="00CA5926"/>
    <w:rsid w:val="00D32CEB"/>
    <w:rsid w:val="00D37FCA"/>
    <w:rsid w:val="00D526BF"/>
    <w:rsid w:val="00DB374B"/>
    <w:rsid w:val="00DC69ED"/>
    <w:rsid w:val="00E43109"/>
    <w:rsid w:val="00E72DB1"/>
    <w:rsid w:val="00FD6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0AF0"/>
  <w15:chartTrackingRefBased/>
  <w15:docId w15:val="{721FB39A-0F72-42A2-9834-15558B0F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C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F39C7"/>
    <w:rPr>
      <w:color w:val="0563C1" w:themeColor="hyperlink"/>
      <w:u w:val="single"/>
    </w:rPr>
  </w:style>
  <w:style w:type="character" w:styleId="SlijeenaHiperveza">
    <w:name w:val="FollowedHyperlink"/>
    <w:basedOn w:val="Zadanifontodlomka"/>
    <w:uiPriority w:val="99"/>
    <w:semiHidden/>
    <w:unhideWhenUsed/>
    <w:rsid w:val="006F39C7"/>
    <w:rPr>
      <w:color w:val="954F72" w:themeColor="followedHyperlink"/>
      <w:u w:val="single"/>
    </w:rPr>
  </w:style>
  <w:style w:type="paragraph" w:styleId="Odlomakpopisa">
    <w:name w:val="List Paragraph"/>
    <w:basedOn w:val="Normal"/>
    <w:uiPriority w:val="34"/>
    <w:qFormat/>
    <w:rsid w:val="0078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braca-bobetko-sk.skole.hr/natjecaji" TargetMode="External"/><Relationship Id="rId5" Type="http://schemas.openxmlformats.org/officeDocument/2006/relationships/hyperlink" Target="http://www.os-braca-bobetko-sk.skole.hr/natjecaji?news_hk=5445&amp;news_id=1020&amp;mshow=839"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2</cp:revision>
  <dcterms:created xsi:type="dcterms:W3CDTF">2020-11-10T17:46:00Z</dcterms:created>
  <dcterms:modified xsi:type="dcterms:W3CDTF">2020-11-10T17:46:00Z</dcterms:modified>
</cp:coreProperties>
</file>